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40D" w:rsidRDefault="007365A5" w:rsidP="0000440D">
      <w:pPr>
        <w:spacing w:after="0" w:line="240" w:lineRule="auto"/>
        <w:jc w:val="center"/>
        <w:rPr>
          <w:rFonts w:ascii="Arial" w:hAnsi="Arial" w:cs="Arial"/>
          <w:b/>
        </w:rPr>
      </w:pPr>
      <w:r>
        <w:rPr>
          <w:rFonts w:ascii="Arial" w:hAnsi="Arial" w:cs="Arial"/>
          <w:b/>
        </w:rPr>
        <w:t xml:space="preserve">COMPREHENSIVE </w:t>
      </w:r>
      <w:r w:rsidR="0000440D">
        <w:rPr>
          <w:rFonts w:ascii="Arial" w:hAnsi="Arial" w:cs="Arial"/>
          <w:b/>
        </w:rPr>
        <w:t>PRIVACY</w:t>
      </w:r>
      <w:r w:rsidR="001839B4">
        <w:rPr>
          <w:rFonts w:ascii="Arial" w:hAnsi="Arial" w:cs="Arial"/>
          <w:b/>
        </w:rPr>
        <w:t xml:space="preserve"> POLICY</w:t>
      </w:r>
    </w:p>
    <w:p w:rsidR="00F578AA" w:rsidRDefault="00F578AA" w:rsidP="0000440D">
      <w:pPr>
        <w:spacing w:after="0" w:line="240" w:lineRule="auto"/>
        <w:jc w:val="center"/>
        <w:rPr>
          <w:rFonts w:ascii="Arial" w:hAnsi="Arial" w:cs="Arial"/>
          <w:b/>
        </w:rPr>
      </w:pPr>
    </w:p>
    <w:p w:rsidR="00F578AA" w:rsidRPr="00F578AA" w:rsidRDefault="00F578AA" w:rsidP="00F578AA">
      <w:pPr>
        <w:spacing w:after="0" w:line="240" w:lineRule="auto"/>
        <w:rPr>
          <w:rFonts w:ascii="Arial" w:hAnsi="Arial" w:cs="Arial"/>
          <w:i/>
        </w:rPr>
      </w:pPr>
      <w:r w:rsidRPr="00F578AA">
        <w:rPr>
          <w:rFonts w:ascii="Arial" w:hAnsi="Arial" w:cs="Arial"/>
          <w:i/>
        </w:rPr>
        <w:t>First principle</w:t>
      </w:r>
      <w:r w:rsidR="001F2239">
        <w:rPr>
          <w:rFonts w:ascii="Arial" w:hAnsi="Arial" w:cs="Arial"/>
          <w:i/>
        </w:rPr>
        <w:t>s</w:t>
      </w:r>
    </w:p>
    <w:p w:rsidR="00F578AA" w:rsidRDefault="00F578AA" w:rsidP="00F578AA">
      <w:pPr>
        <w:spacing w:after="0" w:line="240" w:lineRule="auto"/>
        <w:rPr>
          <w:rFonts w:ascii="Arial" w:hAnsi="Arial" w:cs="Arial"/>
        </w:rPr>
      </w:pPr>
    </w:p>
    <w:p w:rsidR="00E026CE" w:rsidRDefault="00F578AA" w:rsidP="00F578AA">
      <w:pPr>
        <w:spacing w:after="0" w:line="240" w:lineRule="auto"/>
        <w:rPr>
          <w:rFonts w:ascii="Arial" w:hAnsi="Arial" w:cs="Arial"/>
        </w:rPr>
      </w:pPr>
      <w:r>
        <w:rPr>
          <w:rFonts w:ascii="Arial" w:hAnsi="Arial" w:cs="Arial"/>
        </w:rPr>
        <w:t>Displayed at various locations on the premises of The Vitanova Foundation is a poster labelled “Clients’ Rights</w:t>
      </w:r>
      <w:r w:rsidR="00C47474">
        <w:rPr>
          <w:rFonts w:ascii="Arial" w:hAnsi="Arial" w:cs="Arial"/>
        </w:rPr>
        <w:t>”</w:t>
      </w:r>
      <w:r>
        <w:rPr>
          <w:rFonts w:ascii="Arial" w:hAnsi="Arial" w:cs="Arial"/>
        </w:rPr>
        <w:t>. It leads off with the statement, “</w:t>
      </w:r>
      <w:r w:rsidR="0000440D" w:rsidRPr="007534B2">
        <w:rPr>
          <w:rFonts w:ascii="Arial" w:hAnsi="Arial" w:cs="Arial"/>
        </w:rPr>
        <w:t>Every client of The Vitanova Foundation has the right</w:t>
      </w:r>
      <w:r>
        <w:rPr>
          <w:rFonts w:ascii="Arial" w:hAnsi="Arial" w:cs="Arial"/>
        </w:rPr>
        <w:t xml:space="preserve">…” and then lists ten such rights, including the right “to </w:t>
      </w:r>
      <w:r w:rsidR="0000440D" w:rsidRPr="00615781">
        <w:rPr>
          <w:rFonts w:ascii="Arial" w:hAnsi="Arial" w:cs="Arial"/>
        </w:rPr>
        <w:t>personal privacy, and to have information shared with staff treated as confidential, except as may be required by law, or for purposes that do not involve client-specific indicators</w:t>
      </w:r>
      <w:r>
        <w:rPr>
          <w:rFonts w:ascii="Arial" w:hAnsi="Arial" w:cs="Arial"/>
        </w:rPr>
        <w:t>”.</w:t>
      </w:r>
      <w:r w:rsidR="002E2079">
        <w:rPr>
          <w:rFonts w:ascii="Arial" w:hAnsi="Arial" w:cs="Arial"/>
        </w:rPr>
        <w:t xml:space="preserve"> </w:t>
      </w:r>
    </w:p>
    <w:p w:rsidR="00664271" w:rsidRDefault="00664271" w:rsidP="00F578AA">
      <w:pPr>
        <w:spacing w:after="0" w:line="240" w:lineRule="auto"/>
        <w:rPr>
          <w:rFonts w:ascii="Arial" w:hAnsi="Arial" w:cs="Arial"/>
        </w:rPr>
      </w:pPr>
    </w:p>
    <w:p w:rsidR="007365A5" w:rsidRDefault="00664271" w:rsidP="00F578AA">
      <w:pPr>
        <w:spacing w:after="0" w:line="240" w:lineRule="auto"/>
        <w:rPr>
          <w:rFonts w:ascii="Arial" w:hAnsi="Arial" w:cs="Arial"/>
        </w:rPr>
      </w:pPr>
      <w:r>
        <w:rPr>
          <w:rFonts w:ascii="Arial" w:hAnsi="Arial" w:cs="Arial"/>
        </w:rPr>
        <w:t xml:space="preserve">Besides clients, others who qualify as stakeholders are </w:t>
      </w:r>
      <w:r w:rsidR="007365A5">
        <w:rPr>
          <w:rFonts w:ascii="Arial" w:hAnsi="Arial" w:cs="Arial"/>
        </w:rPr>
        <w:t xml:space="preserve">also </w:t>
      </w:r>
      <w:r>
        <w:rPr>
          <w:rFonts w:ascii="Arial" w:hAnsi="Arial" w:cs="Arial"/>
        </w:rPr>
        <w:t>entitled to their privacy</w:t>
      </w:r>
      <w:r w:rsidR="007365A5">
        <w:rPr>
          <w:rFonts w:ascii="Arial" w:hAnsi="Arial" w:cs="Arial"/>
        </w:rPr>
        <w:t>, as detailed below</w:t>
      </w:r>
      <w:r>
        <w:rPr>
          <w:rFonts w:ascii="Arial" w:hAnsi="Arial" w:cs="Arial"/>
        </w:rPr>
        <w:t xml:space="preserve">. These </w:t>
      </w:r>
      <w:r w:rsidR="007365A5">
        <w:rPr>
          <w:rFonts w:ascii="Arial" w:hAnsi="Arial" w:cs="Arial"/>
        </w:rPr>
        <w:t xml:space="preserve">stakeholders </w:t>
      </w:r>
      <w:r>
        <w:rPr>
          <w:rFonts w:ascii="Arial" w:hAnsi="Arial" w:cs="Arial"/>
        </w:rPr>
        <w:t>include</w:t>
      </w:r>
      <w:r w:rsidR="007365A5">
        <w:rPr>
          <w:rFonts w:ascii="Arial" w:hAnsi="Arial" w:cs="Arial"/>
        </w:rPr>
        <w:t xml:space="preserve"> but are not limited to:</w:t>
      </w:r>
      <w:r>
        <w:rPr>
          <w:rFonts w:ascii="Arial" w:hAnsi="Arial" w:cs="Arial"/>
        </w:rPr>
        <w:t xml:space="preserve"> </w:t>
      </w:r>
    </w:p>
    <w:p w:rsidR="007365A5" w:rsidRDefault="007365A5" w:rsidP="00F578AA">
      <w:pPr>
        <w:spacing w:after="0" w:line="240" w:lineRule="auto"/>
        <w:rPr>
          <w:rFonts w:ascii="Arial" w:hAnsi="Arial" w:cs="Arial"/>
        </w:rPr>
      </w:pPr>
    </w:p>
    <w:p w:rsidR="007365A5" w:rsidRDefault="00664271" w:rsidP="007365A5">
      <w:pPr>
        <w:pStyle w:val="ListParagraph"/>
        <w:numPr>
          <w:ilvl w:val="0"/>
          <w:numId w:val="9"/>
        </w:numPr>
        <w:spacing w:after="0" w:line="240" w:lineRule="auto"/>
        <w:rPr>
          <w:rFonts w:ascii="Arial" w:hAnsi="Arial" w:cs="Arial"/>
        </w:rPr>
      </w:pPr>
      <w:r w:rsidRPr="007365A5">
        <w:rPr>
          <w:rFonts w:ascii="Arial" w:hAnsi="Arial" w:cs="Arial"/>
        </w:rPr>
        <w:t xml:space="preserve">donors </w:t>
      </w:r>
    </w:p>
    <w:p w:rsidR="007365A5" w:rsidRDefault="00664271" w:rsidP="007365A5">
      <w:pPr>
        <w:pStyle w:val="ListParagraph"/>
        <w:numPr>
          <w:ilvl w:val="0"/>
          <w:numId w:val="9"/>
        </w:numPr>
        <w:spacing w:after="0" w:line="240" w:lineRule="auto"/>
        <w:rPr>
          <w:rFonts w:ascii="Arial" w:hAnsi="Arial" w:cs="Arial"/>
        </w:rPr>
      </w:pPr>
      <w:r w:rsidRPr="007365A5">
        <w:rPr>
          <w:rFonts w:ascii="Arial" w:hAnsi="Arial" w:cs="Arial"/>
        </w:rPr>
        <w:t>those who seek information about Vitanova (either in person or via its website)</w:t>
      </w:r>
    </w:p>
    <w:p w:rsidR="007365A5" w:rsidRDefault="00664271" w:rsidP="007365A5">
      <w:pPr>
        <w:pStyle w:val="ListParagraph"/>
        <w:numPr>
          <w:ilvl w:val="0"/>
          <w:numId w:val="9"/>
        </w:numPr>
        <w:spacing w:after="0" w:line="240" w:lineRule="auto"/>
        <w:rPr>
          <w:rFonts w:ascii="Arial" w:hAnsi="Arial" w:cs="Arial"/>
        </w:rPr>
      </w:pPr>
      <w:r w:rsidRPr="007365A5">
        <w:rPr>
          <w:rFonts w:ascii="Arial" w:hAnsi="Arial" w:cs="Arial"/>
        </w:rPr>
        <w:t>those who receive services from agencies that partner with Vitanova in the delivery of such servi</w:t>
      </w:r>
      <w:r w:rsidR="007365A5">
        <w:rPr>
          <w:rFonts w:ascii="Arial" w:hAnsi="Arial" w:cs="Arial"/>
        </w:rPr>
        <w:t>ce</w:t>
      </w:r>
    </w:p>
    <w:p w:rsidR="007365A5" w:rsidRDefault="007365A5" w:rsidP="007365A5">
      <w:pPr>
        <w:pStyle w:val="ListParagraph"/>
        <w:numPr>
          <w:ilvl w:val="0"/>
          <w:numId w:val="9"/>
        </w:numPr>
        <w:spacing w:after="0" w:line="240" w:lineRule="auto"/>
        <w:rPr>
          <w:rFonts w:ascii="Arial" w:hAnsi="Arial" w:cs="Arial"/>
        </w:rPr>
      </w:pPr>
      <w:r w:rsidRPr="007365A5">
        <w:rPr>
          <w:rFonts w:ascii="Arial" w:hAnsi="Arial" w:cs="Arial"/>
        </w:rPr>
        <w:t>those who volunteer with Vitanova, and</w:t>
      </w:r>
    </w:p>
    <w:p w:rsidR="00664271" w:rsidRPr="007365A5" w:rsidRDefault="007365A5" w:rsidP="007365A5">
      <w:pPr>
        <w:pStyle w:val="ListParagraph"/>
        <w:numPr>
          <w:ilvl w:val="0"/>
          <w:numId w:val="9"/>
        </w:numPr>
        <w:spacing w:after="0" w:line="240" w:lineRule="auto"/>
        <w:rPr>
          <w:rFonts w:ascii="Arial" w:hAnsi="Arial" w:cs="Arial"/>
        </w:rPr>
      </w:pPr>
      <w:r w:rsidRPr="007365A5">
        <w:rPr>
          <w:rFonts w:ascii="Arial" w:hAnsi="Arial" w:cs="Arial"/>
        </w:rPr>
        <w:t>those students who are placed at Vitanova as part of their training in the field.</w:t>
      </w:r>
    </w:p>
    <w:p w:rsidR="0040368D" w:rsidRDefault="0040368D" w:rsidP="00F578AA">
      <w:pPr>
        <w:spacing w:after="0" w:line="240" w:lineRule="auto"/>
        <w:rPr>
          <w:rFonts w:ascii="Arial" w:hAnsi="Arial" w:cs="Arial"/>
        </w:rPr>
      </w:pPr>
    </w:p>
    <w:p w:rsidR="0040368D" w:rsidRPr="0040368D" w:rsidRDefault="0040368D" w:rsidP="00F578AA">
      <w:pPr>
        <w:spacing w:after="0" w:line="240" w:lineRule="auto"/>
        <w:rPr>
          <w:rFonts w:ascii="Arial" w:hAnsi="Arial" w:cs="Arial"/>
          <w:i/>
        </w:rPr>
      </w:pPr>
      <w:r w:rsidRPr="0040368D">
        <w:rPr>
          <w:rFonts w:ascii="Arial" w:hAnsi="Arial" w:cs="Arial"/>
          <w:i/>
        </w:rPr>
        <w:t>Use of Client Information</w:t>
      </w:r>
    </w:p>
    <w:p w:rsidR="00F578AA" w:rsidRDefault="00F578AA" w:rsidP="00F578AA">
      <w:pPr>
        <w:spacing w:after="0" w:line="240" w:lineRule="auto"/>
        <w:rPr>
          <w:rFonts w:ascii="Arial" w:hAnsi="Arial" w:cs="Arial"/>
        </w:rPr>
      </w:pPr>
    </w:p>
    <w:p w:rsidR="0040368D" w:rsidRDefault="008D55AE" w:rsidP="00F578AA">
      <w:pPr>
        <w:spacing w:after="0" w:line="240" w:lineRule="auto"/>
        <w:rPr>
          <w:rFonts w:ascii="Arial" w:hAnsi="Arial" w:cs="Arial"/>
        </w:rPr>
      </w:pPr>
      <w:r>
        <w:rPr>
          <w:rFonts w:ascii="Arial" w:hAnsi="Arial" w:cs="Arial"/>
        </w:rPr>
        <w:t>To that end, i</w:t>
      </w:r>
      <w:r w:rsidR="0040368D">
        <w:rPr>
          <w:rFonts w:ascii="Arial" w:hAnsi="Arial" w:cs="Arial"/>
        </w:rPr>
        <w:t>nformation shared with staff by clients shall be used solely for the purposes agreed to by client</w:t>
      </w:r>
      <w:r>
        <w:rPr>
          <w:rFonts w:ascii="Arial" w:hAnsi="Arial" w:cs="Arial"/>
        </w:rPr>
        <w:t>s</w:t>
      </w:r>
      <w:r w:rsidR="0040368D">
        <w:rPr>
          <w:rFonts w:ascii="Arial" w:hAnsi="Arial" w:cs="Arial"/>
        </w:rPr>
        <w:t xml:space="preserve"> in the </w:t>
      </w:r>
      <w:r>
        <w:rPr>
          <w:rFonts w:ascii="Arial" w:hAnsi="Arial" w:cs="Arial"/>
        </w:rPr>
        <w:t xml:space="preserve">personal </w:t>
      </w:r>
      <w:r w:rsidR="0040368D">
        <w:rPr>
          <w:rFonts w:ascii="Arial" w:hAnsi="Arial" w:cs="Arial"/>
        </w:rPr>
        <w:t xml:space="preserve">treatment plan </w:t>
      </w:r>
      <w:r>
        <w:rPr>
          <w:rFonts w:ascii="Arial" w:hAnsi="Arial" w:cs="Arial"/>
        </w:rPr>
        <w:t xml:space="preserve">that </w:t>
      </w:r>
      <w:r w:rsidR="0040368D">
        <w:rPr>
          <w:rFonts w:ascii="Arial" w:hAnsi="Arial" w:cs="Arial"/>
        </w:rPr>
        <w:t>they---along with their primary counsellor</w:t>
      </w:r>
      <w:r>
        <w:rPr>
          <w:rFonts w:ascii="Arial" w:hAnsi="Arial" w:cs="Arial"/>
        </w:rPr>
        <w:t>s</w:t>
      </w:r>
      <w:r w:rsidR="0040368D">
        <w:rPr>
          <w:rFonts w:ascii="Arial" w:hAnsi="Arial" w:cs="Arial"/>
        </w:rPr>
        <w:t>---develop, approve, adjust</w:t>
      </w:r>
      <w:r w:rsidR="001839B4">
        <w:rPr>
          <w:rFonts w:ascii="Arial" w:hAnsi="Arial" w:cs="Arial"/>
        </w:rPr>
        <w:t xml:space="preserve"> as appropriate</w:t>
      </w:r>
      <w:r w:rsidR="0040368D">
        <w:rPr>
          <w:rFonts w:ascii="Arial" w:hAnsi="Arial" w:cs="Arial"/>
        </w:rPr>
        <w:t xml:space="preserve">, and execute over the course of </w:t>
      </w:r>
      <w:r>
        <w:rPr>
          <w:rFonts w:ascii="Arial" w:hAnsi="Arial" w:cs="Arial"/>
        </w:rPr>
        <w:t xml:space="preserve">their </w:t>
      </w:r>
      <w:r w:rsidR="0040368D">
        <w:rPr>
          <w:rFonts w:ascii="Arial" w:hAnsi="Arial" w:cs="Arial"/>
        </w:rPr>
        <w:t xml:space="preserve">treatment at Vitanova. The only other use of such data shall be in aggregate form and for research purposes </w:t>
      </w:r>
      <w:r>
        <w:rPr>
          <w:rFonts w:ascii="Arial" w:hAnsi="Arial" w:cs="Arial"/>
        </w:rPr>
        <w:t>carried out according to policy.</w:t>
      </w:r>
      <w:r w:rsidR="004B33E8">
        <w:rPr>
          <w:rFonts w:ascii="Arial" w:hAnsi="Arial" w:cs="Arial"/>
        </w:rPr>
        <w:t xml:space="preserve"> All client-related information is stored safely---on password-protected servers or </w:t>
      </w:r>
      <w:r w:rsidR="001839B4">
        <w:rPr>
          <w:rFonts w:ascii="Arial" w:hAnsi="Arial" w:cs="Arial"/>
        </w:rPr>
        <w:t xml:space="preserve">in </w:t>
      </w:r>
      <w:r w:rsidR="004B33E8">
        <w:rPr>
          <w:rFonts w:ascii="Arial" w:hAnsi="Arial" w:cs="Arial"/>
        </w:rPr>
        <w:t>paper files behind double-locks.</w:t>
      </w:r>
    </w:p>
    <w:p w:rsidR="008D55AE" w:rsidRDefault="008D55AE" w:rsidP="00F578AA">
      <w:pPr>
        <w:spacing w:after="0" w:line="240" w:lineRule="auto"/>
        <w:rPr>
          <w:rFonts w:ascii="Arial" w:hAnsi="Arial" w:cs="Arial"/>
        </w:rPr>
      </w:pPr>
    </w:p>
    <w:p w:rsidR="0000440D" w:rsidRDefault="004B33E8" w:rsidP="0000440D">
      <w:pPr>
        <w:pStyle w:val="NoSpacing"/>
        <w:rPr>
          <w:rFonts w:ascii="Arial" w:hAnsi="Arial" w:cs="Arial"/>
          <w:i/>
        </w:rPr>
      </w:pPr>
      <w:r>
        <w:rPr>
          <w:rFonts w:ascii="Arial" w:hAnsi="Arial" w:cs="Arial"/>
          <w:i/>
        </w:rPr>
        <w:t>Information for Clients</w:t>
      </w:r>
    </w:p>
    <w:p w:rsidR="0000440D" w:rsidRPr="002E0663" w:rsidRDefault="0000440D" w:rsidP="0000440D">
      <w:pPr>
        <w:pStyle w:val="NoSpacing"/>
        <w:rPr>
          <w:rFonts w:ascii="Arial" w:hAnsi="Arial" w:cs="Arial"/>
          <w:i/>
        </w:rPr>
      </w:pPr>
    </w:p>
    <w:p w:rsidR="002E2079" w:rsidRDefault="00300129" w:rsidP="0000440D">
      <w:pPr>
        <w:pStyle w:val="NoSpacing"/>
        <w:rPr>
          <w:rFonts w:ascii="Arial" w:hAnsi="Arial" w:cs="Arial"/>
        </w:rPr>
      </w:pPr>
      <w:r>
        <w:rPr>
          <w:rFonts w:ascii="Arial" w:hAnsi="Arial" w:cs="Arial"/>
        </w:rPr>
        <w:t>To ensure that clients are aware of their privacy right</w:t>
      </w:r>
      <w:r w:rsidR="00642840">
        <w:rPr>
          <w:rFonts w:ascii="Arial" w:hAnsi="Arial" w:cs="Arial"/>
        </w:rPr>
        <w:t>s</w:t>
      </w:r>
      <w:r>
        <w:rPr>
          <w:rFonts w:ascii="Arial" w:hAnsi="Arial" w:cs="Arial"/>
        </w:rPr>
        <w:t xml:space="preserve"> and</w:t>
      </w:r>
      <w:r w:rsidR="00F578AA">
        <w:rPr>
          <w:rFonts w:ascii="Arial" w:hAnsi="Arial" w:cs="Arial"/>
        </w:rPr>
        <w:t xml:space="preserve"> before </w:t>
      </w:r>
      <w:r>
        <w:rPr>
          <w:rFonts w:ascii="Arial" w:hAnsi="Arial" w:cs="Arial"/>
        </w:rPr>
        <w:t>they</w:t>
      </w:r>
      <w:r w:rsidR="00F578AA">
        <w:rPr>
          <w:rFonts w:ascii="Arial" w:hAnsi="Arial" w:cs="Arial"/>
        </w:rPr>
        <w:t xml:space="preserve"> are admitted into Vitanova programs, they receive a copy of our </w:t>
      </w:r>
      <w:r w:rsidR="00F578AA" w:rsidRPr="0040368D">
        <w:rPr>
          <w:rFonts w:ascii="Arial" w:hAnsi="Arial" w:cs="Arial"/>
          <w:i/>
        </w:rPr>
        <w:t>Clients’ Handbook</w:t>
      </w:r>
      <w:r w:rsidR="00F578AA">
        <w:rPr>
          <w:rFonts w:ascii="Arial" w:hAnsi="Arial" w:cs="Arial"/>
        </w:rPr>
        <w:t xml:space="preserve">, which details our policies </w:t>
      </w:r>
      <w:r w:rsidR="002E2079">
        <w:rPr>
          <w:rFonts w:ascii="Arial" w:hAnsi="Arial" w:cs="Arial"/>
        </w:rPr>
        <w:t>regarding client privacy. The following excerpts are drawn from that handbook.</w:t>
      </w:r>
    </w:p>
    <w:p w:rsidR="002E2079" w:rsidRDefault="002E2079" w:rsidP="0000440D">
      <w:pPr>
        <w:pStyle w:val="NoSpacing"/>
        <w:rPr>
          <w:rFonts w:ascii="Arial" w:hAnsi="Arial" w:cs="Arial"/>
          <w:i/>
        </w:rPr>
      </w:pPr>
    </w:p>
    <w:p w:rsidR="00D245FB" w:rsidRPr="00D245FB" w:rsidRDefault="0000440D" w:rsidP="00D245FB">
      <w:pPr>
        <w:pStyle w:val="NoSpacing"/>
        <w:numPr>
          <w:ilvl w:val="0"/>
          <w:numId w:val="4"/>
        </w:numPr>
        <w:ind w:left="360"/>
        <w:rPr>
          <w:rFonts w:ascii="Arial" w:hAnsi="Arial" w:cs="Arial"/>
          <w:i/>
        </w:rPr>
      </w:pPr>
      <w:r w:rsidRPr="002E0663">
        <w:rPr>
          <w:rFonts w:ascii="Arial" w:hAnsi="Arial" w:cs="Arial"/>
          <w:i/>
        </w:rPr>
        <w:t xml:space="preserve">Obtaining the consent of a client: </w:t>
      </w:r>
      <w:r w:rsidRPr="002E0663">
        <w:rPr>
          <w:rFonts w:ascii="Arial" w:hAnsi="Arial" w:cs="Arial"/>
        </w:rPr>
        <w:t xml:space="preserve">When you come to Vitanova, the intake worker or your primary counselor may ask you to sign consent forms that will allow your counselor to speak with people that are part of your support circle. You have the right to choose </w:t>
      </w:r>
      <w:r w:rsidR="002E2079">
        <w:rPr>
          <w:rFonts w:ascii="Arial" w:hAnsi="Arial" w:cs="Arial"/>
        </w:rPr>
        <w:t xml:space="preserve">for </w:t>
      </w:r>
      <w:r w:rsidRPr="002E0663">
        <w:rPr>
          <w:rFonts w:ascii="Arial" w:hAnsi="Arial" w:cs="Arial"/>
        </w:rPr>
        <w:t xml:space="preserve">whom you give consent.  It is </w:t>
      </w:r>
      <w:r w:rsidR="0040368D">
        <w:rPr>
          <w:rFonts w:ascii="Arial" w:hAnsi="Arial" w:cs="Arial"/>
        </w:rPr>
        <w:t xml:space="preserve">also </w:t>
      </w:r>
      <w:r w:rsidRPr="002E0663">
        <w:rPr>
          <w:rFonts w:ascii="Arial" w:hAnsi="Arial" w:cs="Arial"/>
        </w:rPr>
        <w:t xml:space="preserve">your right to refuse to provide consent that would allow your primary </w:t>
      </w:r>
      <w:r w:rsidR="002E2079">
        <w:rPr>
          <w:rFonts w:ascii="Arial" w:hAnsi="Arial" w:cs="Arial"/>
        </w:rPr>
        <w:t xml:space="preserve">counsellor </w:t>
      </w:r>
      <w:r w:rsidRPr="002E0663">
        <w:rPr>
          <w:rFonts w:ascii="Arial" w:hAnsi="Arial" w:cs="Arial"/>
        </w:rPr>
        <w:t xml:space="preserve">to share your personal health information in some cases.  You also have the right to revoke consent.  There may be times when you are uncomfortable sharing all details to those that you have given consent for your primary counselor to </w:t>
      </w:r>
      <w:r w:rsidR="002E2079">
        <w:rPr>
          <w:rFonts w:ascii="Arial" w:hAnsi="Arial" w:cs="Arial"/>
        </w:rPr>
        <w:t>contact, so y</w:t>
      </w:r>
      <w:r w:rsidRPr="002E0663">
        <w:rPr>
          <w:rFonts w:ascii="Arial" w:hAnsi="Arial" w:cs="Arial"/>
        </w:rPr>
        <w:t>ou can choose to `lock` certain parts of your personal health information.</w:t>
      </w:r>
    </w:p>
    <w:p w:rsidR="00D245FB" w:rsidRDefault="00D245FB" w:rsidP="00D245FB">
      <w:pPr>
        <w:pStyle w:val="NoSpacing"/>
        <w:ind w:left="360"/>
        <w:rPr>
          <w:rFonts w:ascii="Arial" w:hAnsi="Arial" w:cs="Arial"/>
          <w:i/>
        </w:rPr>
      </w:pPr>
    </w:p>
    <w:p w:rsidR="0000440D" w:rsidRPr="00D245FB" w:rsidRDefault="0000440D" w:rsidP="00D245FB">
      <w:pPr>
        <w:pStyle w:val="NoSpacing"/>
        <w:numPr>
          <w:ilvl w:val="0"/>
          <w:numId w:val="4"/>
        </w:numPr>
        <w:ind w:left="360"/>
        <w:rPr>
          <w:rFonts w:ascii="Arial" w:hAnsi="Arial" w:cs="Arial"/>
          <w:i/>
        </w:rPr>
      </w:pPr>
      <w:r w:rsidRPr="00D245FB">
        <w:rPr>
          <w:rFonts w:ascii="Arial" w:hAnsi="Arial" w:cs="Arial"/>
          <w:i/>
        </w:rPr>
        <w:t xml:space="preserve">Responding to police request of information: </w:t>
      </w:r>
      <w:r w:rsidRPr="00D245FB">
        <w:rPr>
          <w:rFonts w:ascii="Arial" w:hAnsi="Arial" w:cs="Arial"/>
        </w:rPr>
        <w:t>There may be a time when police request personal health information about you.  In the event that a warrant or subpoena is issued for your records, Vitanova is legally bound to provide information to the police. Vitanova may seek legal advice on this matter if there is any uncertainty about the request.</w:t>
      </w:r>
    </w:p>
    <w:p w:rsidR="0000440D" w:rsidRDefault="0000440D" w:rsidP="00D245FB">
      <w:pPr>
        <w:pStyle w:val="NoSpacing"/>
        <w:rPr>
          <w:rFonts w:ascii="Arial" w:hAnsi="Arial" w:cs="Arial"/>
          <w:i/>
        </w:rPr>
      </w:pPr>
    </w:p>
    <w:p w:rsidR="0000440D" w:rsidRPr="002E0663" w:rsidRDefault="0000440D" w:rsidP="00D245FB">
      <w:pPr>
        <w:pStyle w:val="NoSpacing"/>
        <w:numPr>
          <w:ilvl w:val="0"/>
          <w:numId w:val="4"/>
        </w:numPr>
        <w:ind w:left="360"/>
        <w:rPr>
          <w:rFonts w:ascii="Arial" w:hAnsi="Arial" w:cs="Arial"/>
          <w:i/>
        </w:rPr>
      </w:pPr>
      <w:r w:rsidRPr="002E0663">
        <w:rPr>
          <w:rFonts w:ascii="Arial" w:hAnsi="Arial" w:cs="Arial"/>
          <w:i/>
        </w:rPr>
        <w:t xml:space="preserve">Preventing unauthorized access to all types of client information: </w:t>
      </w:r>
      <w:r w:rsidRPr="002E0663">
        <w:rPr>
          <w:rFonts w:ascii="Arial" w:hAnsi="Arial" w:cs="Arial"/>
        </w:rPr>
        <w:t>Vitanova uses closed servers and protected databases for storing client information. Vitanova also keeps all client information in double locked areas.</w:t>
      </w:r>
    </w:p>
    <w:p w:rsidR="0000440D" w:rsidRDefault="0000440D" w:rsidP="00D245FB">
      <w:pPr>
        <w:pStyle w:val="NoSpacing"/>
        <w:rPr>
          <w:rFonts w:ascii="Arial" w:hAnsi="Arial" w:cs="Arial"/>
          <w:i/>
        </w:rPr>
      </w:pPr>
    </w:p>
    <w:p w:rsidR="0000440D" w:rsidRPr="002E0663" w:rsidRDefault="0000440D" w:rsidP="00D245FB">
      <w:pPr>
        <w:pStyle w:val="NoSpacing"/>
        <w:numPr>
          <w:ilvl w:val="0"/>
          <w:numId w:val="4"/>
        </w:numPr>
        <w:ind w:left="360"/>
        <w:rPr>
          <w:rFonts w:ascii="Arial" w:hAnsi="Arial" w:cs="Arial"/>
          <w:i/>
        </w:rPr>
      </w:pPr>
      <w:r w:rsidRPr="002E0663">
        <w:rPr>
          <w:rFonts w:ascii="Arial" w:hAnsi="Arial" w:cs="Arial"/>
          <w:i/>
        </w:rPr>
        <w:t xml:space="preserve">System to track clients’ withdrawal of consent: </w:t>
      </w:r>
      <w:r w:rsidRPr="002E0663">
        <w:rPr>
          <w:rFonts w:ascii="Arial" w:hAnsi="Arial" w:cs="Arial"/>
        </w:rPr>
        <w:t>In the event that you revoke or rescind consent, your primary counselor will make a note in your record and void the consent form.</w:t>
      </w:r>
    </w:p>
    <w:p w:rsidR="0000440D" w:rsidRDefault="0000440D" w:rsidP="00D245FB">
      <w:pPr>
        <w:pStyle w:val="NoSpacing"/>
        <w:rPr>
          <w:rFonts w:ascii="Arial" w:hAnsi="Arial" w:cs="Arial"/>
          <w:i/>
        </w:rPr>
      </w:pPr>
    </w:p>
    <w:p w:rsidR="0000440D" w:rsidRPr="002E0663" w:rsidRDefault="0000440D" w:rsidP="00D245FB">
      <w:pPr>
        <w:pStyle w:val="NoSpacing"/>
        <w:numPr>
          <w:ilvl w:val="0"/>
          <w:numId w:val="4"/>
        </w:numPr>
        <w:ind w:left="360"/>
        <w:rPr>
          <w:rFonts w:ascii="Arial" w:hAnsi="Arial" w:cs="Arial"/>
          <w:i/>
        </w:rPr>
      </w:pPr>
      <w:r w:rsidRPr="002E0663">
        <w:rPr>
          <w:rFonts w:ascii="Arial" w:hAnsi="Arial" w:cs="Arial"/>
          <w:i/>
        </w:rPr>
        <w:t xml:space="preserve">Notifying clients in the case of unauthorized theft, loss, access, use or disclosure of client information: </w:t>
      </w:r>
      <w:r w:rsidRPr="002E0663">
        <w:rPr>
          <w:rFonts w:ascii="Arial" w:hAnsi="Arial" w:cs="Arial"/>
        </w:rPr>
        <w:t>Your will be notified either by mail or at your next appointment in the case of unauthorized theft, loss, access, use or disclosure of client information.</w:t>
      </w:r>
    </w:p>
    <w:p w:rsidR="0000440D" w:rsidRDefault="0000440D" w:rsidP="00D245FB">
      <w:pPr>
        <w:pStyle w:val="NoSpacing"/>
        <w:rPr>
          <w:rFonts w:ascii="Arial" w:hAnsi="Arial" w:cs="Arial"/>
          <w:i/>
        </w:rPr>
      </w:pPr>
    </w:p>
    <w:p w:rsidR="008D55AE" w:rsidRDefault="0000440D" w:rsidP="00D245FB">
      <w:pPr>
        <w:pStyle w:val="NoSpacing"/>
        <w:numPr>
          <w:ilvl w:val="0"/>
          <w:numId w:val="4"/>
        </w:numPr>
        <w:ind w:left="360"/>
        <w:rPr>
          <w:rFonts w:ascii="Arial" w:hAnsi="Arial" w:cs="Arial"/>
        </w:rPr>
      </w:pPr>
      <w:r w:rsidRPr="002E0663">
        <w:rPr>
          <w:rFonts w:ascii="Arial" w:hAnsi="Arial" w:cs="Arial"/>
          <w:i/>
        </w:rPr>
        <w:lastRenderedPageBreak/>
        <w:t xml:space="preserve">Accessing your file: </w:t>
      </w:r>
      <w:r w:rsidRPr="002E0663">
        <w:rPr>
          <w:rFonts w:ascii="Arial" w:hAnsi="Arial" w:cs="Arial"/>
        </w:rPr>
        <w:t>Clients are able to access a copy of their file for review with 30 days (or 60 days in the case of complex searches) notice.  Clients can request a correction of information or obtain a copy of their record.  Clients must be aware that Vitanova is unable to release any third</w:t>
      </w:r>
      <w:r w:rsidR="002E2079">
        <w:rPr>
          <w:rFonts w:ascii="Arial" w:hAnsi="Arial" w:cs="Arial"/>
        </w:rPr>
        <w:t>-</w:t>
      </w:r>
      <w:r w:rsidRPr="002E0663">
        <w:rPr>
          <w:rFonts w:ascii="Arial" w:hAnsi="Arial" w:cs="Arial"/>
        </w:rPr>
        <w:t>party information held in the file.  Clients can request assistance in interpreting their record</w:t>
      </w:r>
      <w:r w:rsidR="00642840">
        <w:rPr>
          <w:rFonts w:ascii="Arial" w:hAnsi="Arial" w:cs="Arial"/>
        </w:rPr>
        <w:t xml:space="preserve"> the</w:t>
      </w:r>
      <w:r w:rsidRPr="002E0663">
        <w:rPr>
          <w:rFonts w:ascii="Arial" w:hAnsi="Arial" w:cs="Arial"/>
        </w:rPr>
        <w:t xml:space="preserve"> Clinical Director of Vitanova.  </w:t>
      </w:r>
      <w:r w:rsidR="00642840">
        <w:rPr>
          <w:rFonts w:ascii="Arial" w:hAnsi="Arial" w:cs="Arial"/>
        </w:rPr>
        <w:t>The</w:t>
      </w:r>
      <w:r w:rsidRPr="002E0663">
        <w:rPr>
          <w:rFonts w:ascii="Arial" w:hAnsi="Arial" w:cs="Arial"/>
        </w:rPr>
        <w:t xml:space="preserve"> contact number is 905-850-3690, extension 2</w:t>
      </w:r>
      <w:r w:rsidR="002E2079">
        <w:rPr>
          <w:rFonts w:ascii="Arial" w:hAnsi="Arial" w:cs="Arial"/>
        </w:rPr>
        <w:t>43</w:t>
      </w:r>
      <w:r w:rsidR="00642840">
        <w:rPr>
          <w:rFonts w:ascii="Arial" w:hAnsi="Arial" w:cs="Arial"/>
        </w:rPr>
        <w:t>, or info@vitanova.ca</w:t>
      </w:r>
      <w:r w:rsidR="0040368D">
        <w:rPr>
          <w:rFonts w:ascii="Arial" w:hAnsi="Arial" w:cs="Arial"/>
        </w:rPr>
        <w:t xml:space="preserve"> </w:t>
      </w:r>
    </w:p>
    <w:p w:rsidR="008D55AE" w:rsidRDefault="008D55AE" w:rsidP="008D55AE">
      <w:pPr>
        <w:pStyle w:val="NoSpacing"/>
        <w:rPr>
          <w:rFonts w:ascii="Arial" w:hAnsi="Arial" w:cs="Arial"/>
        </w:rPr>
      </w:pPr>
    </w:p>
    <w:p w:rsidR="0000440D" w:rsidRPr="001C4EE4" w:rsidRDefault="008D55AE" w:rsidP="0000440D">
      <w:pPr>
        <w:pStyle w:val="NoSpacing"/>
        <w:rPr>
          <w:rFonts w:ascii="Arial" w:hAnsi="Arial" w:cs="Arial"/>
        </w:rPr>
      </w:pPr>
      <w:r>
        <w:rPr>
          <w:rFonts w:ascii="Arial" w:hAnsi="Arial" w:cs="Arial"/>
        </w:rPr>
        <w:t xml:space="preserve">Any questions regarding client information and/or privacy which are not answered to the satisfaction of a client may be referred to the Information &amp; Privacy Commissioner of Ontario, at </w:t>
      </w:r>
      <w:r>
        <w:rPr>
          <w:rFonts w:ascii="Arial" w:hAnsi="Arial" w:cs="Arial"/>
          <w:color w:val="4D5156"/>
          <w:sz w:val="21"/>
          <w:szCs w:val="21"/>
          <w:shd w:val="clear" w:color="auto" w:fill="FFFFFF"/>
        </w:rPr>
        <w:t>416-326-3333 </w:t>
      </w:r>
    </w:p>
    <w:p w:rsidR="0000440D" w:rsidRPr="001C4EE4" w:rsidRDefault="0000440D" w:rsidP="0000440D">
      <w:pPr>
        <w:pStyle w:val="NoSpacing"/>
        <w:rPr>
          <w:rFonts w:ascii="Arial" w:eastAsiaTheme="minorEastAsia" w:hAnsi="Arial" w:cs="Arial"/>
        </w:rPr>
      </w:pPr>
    </w:p>
    <w:p w:rsidR="004B33E8" w:rsidRDefault="0000440D" w:rsidP="0000440D">
      <w:pPr>
        <w:pStyle w:val="NoSpacing"/>
        <w:rPr>
          <w:rFonts w:ascii="Arial" w:eastAsiaTheme="minorEastAsia" w:hAnsi="Arial" w:cs="Arial"/>
          <w:i/>
        </w:rPr>
      </w:pPr>
      <w:r w:rsidRPr="004B33E8">
        <w:rPr>
          <w:rFonts w:ascii="Arial" w:eastAsiaTheme="minorEastAsia" w:hAnsi="Arial" w:cs="Arial"/>
          <w:i/>
        </w:rPr>
        <w:t xml:space="preserve">Aggregate client information </w:t>
      </w:r>
    </w:p>
    <w:p w:rsidR="001839B4" w:rsidRDefault="001839B4" w:rsidP="0000440D">
      <w:pPr>
        <w:pStyle w:val="NoSpacing"/>
        <w:rPr>
          <w:rFonts w:ascii="Arial" w:eastAsiaTheme="minorEastAsia" w:hAnsi="Arial" w:cs="Arial"/>
          <w:i/>
        </w:rPr>
      </w:pPr>
    </w:p>
    <w:p w:rsidR="0000440D" w:rsidRDefault="001839B4" w:rsidP="0000440D">
      <w:pPr>
        <w:pStyle w:val="NoSpacing"/>
        <w:rPr>
          <w:rFonts w:ascii="Arial" w:eastAsiaTheme="minorEastAsia" w:hAnsi="Arial" w:cs="Arial"/>
        </w:rPr>
      </w:pPr>
      <w:r>
        <w:rPr>
          <w:rFonts w:ascii="Arial" w:eastAsiaTheme="minorEastAsia" w:hAnsi="Arial" w:cs="Arial"/>
        </w:rPr>
        <w:t>Aggregate client</w:t>
      </w:r>
      <w:r w:rsidR="004B33E8">
        <w:rPr>
          <w:rFonts w:ascii="Arial" w:eastAsiaTheme="minorEastAsia" w:hAnsi="Arial" w:cs="Arial"/>
        </w:rPr>
        <w:t xml:space="preserve"> information</w:t>
      </w:r>
      <w:r>
        <w:rPr>
          <w:rFonts w:ascii="Arial" w:eastAsiaTheme="minorEastAsia" w:hAnsi="Arial" w:cs="Arial"/>
        </w:rPr>
        <w:t>, defined as information about clients in general, or about a sub-set of clients (e.g., males between the ages of 16 and 24),</w:t>
      </w:r>
      <w:r w:rsidR="004B33E8">
        <w:rPr>
          <w:rFonts w:ascii="Arial" w:eastAsiaTheme="minorEastAsia" w:hAnsi="Arial" w:cs="Arial"/>
        </w:rPr>
        <w:t xml:space="preserve"> </w:t>
      </w:r>
      <w:r w:rsidR="00300129">
        <w:rPr>
          <w:rFonts w:ascii="Arial" w:eastAsiaTheme="minorEastAsia" w:hAnsi="Arial" w:cs="Arial"/>
        </w:rPr>
        <w:t>can</w:t>
      </w:r>
      <w:r w:rsidR="00C00E49">
        <w:rPr>
          <w:rFonts w:ascii="Arial" w:eastAsiaTheme="minorEastAsia" w:hAnsi="Arial" w:cs="Arial"/>
        </w:rPr>
        <w:t xml:space="preserve"> </w:t>
      </w:r>
      <w:r w:rsidR="0000440D" w:rsidRPr="001C4EE4">
        <w:rPr>
          <w:rFonts w:ascii="Arial" w:eastAsiaTheme="minorEastAsia" w:hAnsi="Arial" w:cs="Arial"/>
        </w:rPr>
        <w:t>only</w:t>
      </w:r>
      <w:r w:rsidR="00C00E49">
        <w:rPr>
          <w:rFonts w:ascii="Arial" w:eastAsiaTheme="minorEastAsia" w:hAnsi="Arial" w:cs="Arial"/>
        </w:rPr>
        <w:t xml:space="preserve"> be</w:t>
      </w:r>
      <w:r w:rsidR="0000440D" w:rsidRPr="001C4EE4">
        <w:rPr>
          <w:rFonts w:ascii="Arial" w:eastAsiaTheme="minorEastAsia" w:hAnsi="Arial" w:cs="Arial"/>
        </w:rPr>
        <w:t xml:space="preserve"> disclosed </w:t>
      </w:r>
      <w:r w:rsidR="00300129">
        <w:rPr>
          <w:rFonts w:ascii="Arial" w:eastAsiaTheme="minorEastAsia" w:hAnsi="Arial" w:cs="Arial"/>
        </w:rPr>
        <w:t>for the</w:t>
      </w:r>
      <w:r>
        <w:rPr>
          <w:rFonts w:ascii="Arial" w:eastAsiaTheme="minorEastAsia" w:hAnsi="Arial" w:cs="Arial"/>
        </w:rPr>
        <w:t xml:space="preserve"> following</w:t>
      </w:r>
      <w:r w:rsidR="00300129">
        <w:rPr>
          <w:rFonts w:ascii="Arial" w:eastAsiaTheme="minorEastAsia" w:hAnsi="Arial" w:cs="Arial"/>
        </w:rPr>
        <w:t xml:space="preserve"> reasons, </w:t>
      </w:r>
      <w:r w:rsidR="0000440D" w:rsidRPr="001C4EE4">
        <w:rPr>
          <w:rFonts w:ascii="Arial" w:eastAsiaTheme="minorEastAsia" w:hAnsi="Arial" w:cs="Arial"/>
        </w:rPr>
        <w:t>with</w:t>
      </w:r>
      <w:r w:rsidR="00300129">
        <w:rPr>
          <w:rFonts w:ascii="Arial" w:eastAsiaTheme="minorEastAsia" w:hAnsi="Arial" w:cs="Arial"/>
        </w:rPr>
        <w:t xml:space="preserve"> no </w:t>
      </w:r>
      <w:r w:rsidR="0000440D" w:rsidRPr="001C4EE4">
        <w:rPr>
          <w:rFonts w:ascii="Arial" w:eastAsiaTheme="minorEastAsia" w:hAnsi="Arial" w:cs="Arial"/>
        </w:rPr>
        <w:t xml:space="preserve">reference </w:t>
      </w:r>
      <w:r>
        <w:rPr>
          <w:rFonts w:ascii="Arial" w:eastAsiaTheme="minorEastAsia" w:hAnsi="Arial" w:cs="Arial"/>
        </w:rPr>
        <w:t xml:space="preserve">whatsoever </w:t>
      </w:r>
      <w:r w:rsidR="0000440D" w:rsidRPr="001C4EE4">
        <w:rPr>
          <w:rFonts w:ascii="Arial" w:eastAsiaTheme="minorEastAsia" w:hAnsi="Arial" w:cs="Arial"/>
        </w:rPr>
        <w:t>to specific client</w:t>
      </w:r>
      <w:r w:rsidR="004B33E8">
        <w:rPr>
          <w:rFonts w:ascii="Arial" w:eastAsiaTheme="minorEastAsia" w:hAnsi="Arial" w:cs="Arial"/>
        </w:rPr>
        <w:t>s</w:t>
      </w:r>
    </w:p>
    <w:p w:rsidR="001839B4" w:rsidRPr="001C4EE4" w:rsidRDefault="001839B4" w:rsidP="0000440D">
      <w:pPr>
        <w:pStyle w:val="NoSpacing"/>
        <w:rPr>
          <w:rFonts w:ascii="Arial" w:eastAsiaTheme="minorEastAsia" w:hAnsi="Arial" w:cs="Arial"/>
        </w:rPr>
      </w:pPr>
    </w:p>
    <w:p w:rsidR="0000440D" w:rsidRPr="001C4EE4" w:rsidRDefault="0000440D" w:rsidP="004B33E8">
      <w:pPr>
        <w:pStyle w:val="NoSpacing"/>
        <w:numPr>
          <w:ilvl w:val="0"/>
          <w:numId w:val="3"/>
        </w:numPr>
        <w:rPr>
          <w:rFonts w:ascii="Arial" w:eastAsiaTheme="minorEastAsia" w:hAnsi="Arial" w:cs="Arial"/>
        </w:rPr>
      </w:pPr>
      <w:r w:rsidRPr="001C4EE4">
        <w:rPr>
          <w:rFonts w:ascii="Arial" w:eastAsiaTheme="minorEastAsia" w:hAnsi="Arial" w:cs="Arial"/>
        </w:rPr>
        <w:t>Routine management (e.g., client satisfaction reports)</w:t>
      </w:r>
    </w:p>
    <w:p w:rsidR="0000440D" w:rsidRPr="001C4EE4" w:rsidRDefault="0000440D" w:rsidP="004B33E8">
      <w:pPr>
        <w:pStyle w:val="NoSpacing"/>
        <w:numPr>
          <w:ilvl w:val="0"/>
          <w:numId w:val="3"/>
        </w:numPr>
        <w:rPr>
          <w:rFonts w:ascii="Arial" w:eastAsiaTheme="minorEastAsia" w:hAnsi="Arial" w:cs="Arial"/>
        </w:rPr>
      </w:pPr>
      <w:r w:rsidRPr="001C4EE4">
        <w:rPr>
          <w:rFonts w:ascii="Arial" w:eastAsiaTheme="minorEastAsia" w:hAnsi="Arial" w:cs="Arial"/>
        </w:rPr>
        <w:t>Professional supervision (</w:t>
      </w:r>
      <w:r w:rsidR="001839B4">
        <w:rPr>
          <w:rFonts w:ascii="Arial" w:eastAsiaTheme="minorEastAsia" w:hAnsi="Arial" w:cs="Arial"/>
        </w:rPr>
        <w:t>i.e., of</w:t>
      </w:r>
      <w:r w:rsidRPr="001C4EE4">
        <w:rPr>
          <w:rFonts w:ascii="Arial" w:eastAsiaTheme="minorEastAsia" w:hAnsi="Arial" w:cs="Arial"/>
        </w:rPr>
        <w:t xml:space="preserve"> </w:t>
      </w:r>
      <w:r w:rsidR="001839B4">
        <w:rPr>
          <w:rFonts w:ascii="Arial" w:eastAsiaTheme="minorEastAsia" w:hAnsi="Arial" w:cs="Arial"/>
        </w:rPr>
        <w:t xml:space="preserve">clinical staff or </w:t>
      </w:r>
      <w:r w:rsidRPr="001C4EE4">
        <w:rPr>
          <w:rFonts w:ascii="Arial" w:eastAsiaTheme="minorEastAsia" w:hAnsi="Arial" w:cs="Arial"/>
        </w:rPr>
        <w:t>placement students)</w:t>
      </w:r>
    </w:p>
    <w:p w:rsidR="0000440D" w:rsidRDefault="0000440D" w:rsidP="004B33E8">
      <w:pPr>
        <w:pStyle w:val="NoSpacing"/>
        <w:numPr>
          <w:ilvl w:val="0"/>
          <w:numId w:val="3"/>
        </w:numPr>
        <w:rPr>
          <w:rFonts w:ascii="Arial" w:eastAsiaTheme="minorEastAsia" w:hAnsi="Arial" w:cs="Arial"/>
        </w:rPr>
      </w:pPr>
      <w:r w:rsidRPr="001C4EE4">
        <w:rPr>
          <w:rFonts w:ascii="Arial" w:eastAsiaTheme="minorEastAsia" w:hAnsi="Arial" w:cs="Arial"/>
        </w:rPr>
        <w:t>For quality assurance purposes (e.g., in a demonstration of privacy standards as part of the accreditation process)</w:t>
      </w:r>
    </w:p>
    <w:p w:rsidR="004053A5" w:rsidRDefault="004053A5" w:rsidP="004053A5">
      <w:pPr>
        <w:pStyle w:val="NoSpacing"/>
        <w:rPr>
          <w:rFonts w:ascii="Arial" w:eastAsiaTheme="minorEastAsia" w:hAnsi="Arial" w:cs="Arial"/>
        </w:rPr>
      </w:pPr>
    </w:p>
    <w:p w:rsidR="004053A5" w:rsidRDefault="004053A5" w:rsidP="004053A5">
      <w:pPr>
        <w:pStyle w:val="NoSpacing"/>
        <w:rPr>
          <w:rFonts w:ascii="Arial" w:hAnsi="Arial" w:cs="Arial"/>
          <w:i/>
        </w:rPr>
      </w:pPr>
      <w:r w:rsidRPr="00664271">
        <w:rPr>
          <w:rFonts w:ascii="Arial" w:hAnsi="Arial" w:cs="Arial"/>
          <w:i/>
        </w:rPr>
        <w:t>Privacy of Donors</w:t>
      </w:r>
    </w:p>
    <w:p w:rsidR="004053A5" w:rsidRDefault="004053A5" w:rsidP="004053A5">
      <w:pPr>
        <w:pStyle w:val="NoSpacing"/>
        <w:rPr>
          <w:rFonts w:ascii="Arial" w:hAnsi="Arial" w:cs="Arial"/>
          <w:i/>
        </w:rPr>
      </w:pPr>
    </w:p>
    <w:p w:rsidR="004053A5" w:rsidRPr="00664271" w:rsidRDefault="004053A5" w:rsidP="004053A5">
      <w:pPr>
        <w:spacing w:after="0" w:line="240" w:lineRule="auto"/>
        <w:rPr>
          <w:rFonts w:ascii="Arial" w:eastAsia="Times New Roman" w:hAnsi="Arial" w:cs="Arial"/>
        </w:rPr>
      </w:pPr>
      <w:r w:rsidRPr="00664271">
        <w:rPr>
          <w:rFonts w:ascii="Arial" w:eastAsia="Times New Roman" w:hAnsi="Arial" w:cs="Arial"/>
        </w:rPr>
        <w:t>Vitanova shall honour donors’ requests to remain anonymous in respect to:</w:t>
      </w:r>
    </w:p>
    <w:p w:rsidR="004053A5" w:rsidRPr="00664271" w:rsidRDefault="004053A5" w:rsidP="004053A5">
      <w:pPr>
        <w:pStyle w:val="ListParagraph"/>
        <w:numPr>
          <w:ilvl w:val="0"/>
          <w:numId w:val="5"/>
        </w:numPr>
        <w:spacing w:after="0" w:line="240" w:lineRule="auto"/>
        <w:rPr>
          <w:rFonts w:ascii="Arial" w:eastAsia="Times New Roman" w:hAnsi="Arial" w:cs="Arial"/>
        </w:rPr>
      </w:pPr>
      <w:r w:rsidRPr="00664271">
        <w:rPr>
          <w:rFonts w:ascii="Arial" w:eastAsia="Times New Roman" w:hAnsi="Arial" w:cs="Arial"/>
        </w:rPr>
        <w:t>being publicly identified as a supporter of the organization; and/or</w:t>
      </w:r>
    </w:p>
    <w:p w:rsidR="004053A5" w:rsidRPr="00664271" w:rsidRDefault="004053A5" w:rsidP="004053A5">
      <w:pPr>
        <w:pStyle w:val="ListParagraph"/>
        <w:numPr>
          <w:ilvl w:val="0"/>
          <w:numId w:val="5"/>
        </w:numPr>
        <w:spacing w:after="0" w:line="240" w:lineRule="auto"/>
        <w:rPr>
          <w:rFonts w:ascii="Arial" w:eastAsia="Times New Roman" w:hAnsi="Arial" w:cs="Arial"/>
        </w:rPr>
      </w:pPr>
      <w:r w:rsidRPr="00664271">
        <w:rPr>
          <w:rFonts w:ascii="Arial" w:eastAsia="Times New Roman" w:hAnsi="Arial" w:cs="Arial"/>
        </w:rPr>
        <w:t>having the amount of their contribution publicly disclosed.</w:t>
      </w:r>
    </w:p>
    <w:p w:rsidR="004053A5" w:rsidRPr="00664271" w:rsidRDefault="004053A5" w:rsidP="004053A5">
      <w:pPr>
        <w:pStyle w:val="ListParagraph"/>
        <w:spacing w:after="0" w:line="240" w:lineRule="auto"/>
        <w:rPr>
          <w:rFonts w:ascii="Arial" w:eastAsia="Times New Roman" w:hAnsi="Arial" w:cs="Arial"/>
        </w:rPr>
      </w:pPr>
    </w:p>
    <w:p w:rsidR="004053A5" w:rsidRPr="00664271" w:rsidRDefault="004053A5" w:rsidP="004053A5">
      <w:pPr>
        <w:spacing w:after="0" w:line="240" w:lineRule="auto"/>
        <w:rPr>
          <w:rFonts w:ascii="Arial" w:eastAsia="Times New Roman" w:hAnsi="Arial" w:cs="Arial"/>
        </w:rPr>
      </w:pPr>
      <w:r w:rsidRPr="00664271">
        <w:rPr>
          <w:rFonts w:ascii="Arial" w:eastAsia="Times New Roman" w:hAnsi="Arial" w:cs="Arial"/>
        </w:rPr>
        <w:t xml:space="preserve">The </w:t>
      </w:r>
      <w:r w:rsidRPr="007365A5">
        <w:rPr>
          <w:rFonts w:ascii="Arial" w:eastAsia="Times New Roman" w:hAnsi="Arial" w:cs="Arial"/>
        </w:rPr>
        <w:t>privacy of donors</w:t>
      </w:r>
      <w:r w:rsidRPr="00664271">
        <w:rPr>
          <w:rFonts w:ascii="Arial" w:eastAsia="Times New Roman" w:hAnsi="Arial" w:cs="Arial"/>
        </w:rPr>
        <w:t xml:space="preserve"> shall be respected. Any donor records that are maintained by the charity shall be kept confidential to the greatest extent possible. Donors shall have the right to see their own donor record, and to challenge its accuracy. If Vitanova exchanges, rents, or otherwise shares its fundraising lists with other organizations, a donor’s request to be excluded from the list shall be honoured. </w:t>
      </w:r>
    </w:p>
    <w:p w:rsidR="004053A5" w:rsidRPr="00664271" w:rsidRDefault="004053A5" w:rsidP="004053A5">
      <w:pPr>
        <w:spacing w:after="0" w:line="240" w:lineRule="auto"/>
        <w:rPr>
          <w:rFonts w:ascii="Arial" w:eastAsia="Times New Roman" w:hAnsi="Arial" w:cs="Arial"/>
        </w:rPr>
      </w:pPr>
    </w:p>
    <w:p w:rsidR="004053A5" w:rsidRPr="004053A5" w:rsidRDefault="004053A5" w:rsidP="004053A5">
      <w:pPr>
        <w:spacing w:after="0" w:line="240" w:lineRule="auto"/>
        <w:rPr>
          <w:rFonts w:ascii="Arial" w:eastAsia="Times New Roman" w:hAnsi="Arial" w:cs="Arial"/>
          <w:b/>
        </w:rPr>
      </w:pPr>
      <w:r w:rsidRPr="00664271">
        <w:rPr>
          <w:rFonts w:ascii="Arial" w:eastAsia="Times New Roman" w:hAnsi="Arial" w:cs="Arial"/>
        </w:rPr>
        <w:t xml:space="preserve">Vitanova shall not sell its </w:t>
      </w:r>
      <w:r w:rsidRPr="007365A5">
        <w:rPr>
          <w:rFonts w:ascii="Arial" w:eastAsia="Times New Roman" w:hAnsi="Arial" w:cs="Arial"/>
        </w:rPr>
        <w:t>donor lists.</w:t>
      </w:r>
      <w:r w:rsidRPr="00664271">
        <w:rPr>
          <w:rFonts w:ascii="Arial" w:eastAsia="Times New Roman" w:hAnsi="Arial" w:cs="Arial"/>
        </w:rPr>
        <w:t xml:space="preserve"> If applicable, any rental, exchange or other sharing of the charity’s donor list shall exclude the names of donors who have so requested (as provided above). If a list of the charity’s donors is exchanged, rented or otherwise shared with another organization, such sharing shall be for a specified period of time and a specified purpose and must be limited to what is allowed under Federal and/or Provincial privacy legislations.</w:t>
      </w:r>
      <w:bookmarkStart w:id="0" w:name="_GoBack"/>
      <w:bookmarkEnd w:id="0"/>
    </w:p>
    <w:p w:rsidR="0000440D" w:rsidRPr="001C4EE4" w:rsidRDefault="0000440D" w:rsidP="0000440D">
      <w:pPr>
        <w:pStyle w:val="NoSpacing"/>
        <w:rPr>
          <w:rFonts w:ascii="Arial" w:eastAsiaTheme="minorEastAsia" w:hAnsi="Arial" w:cs="Arial"/>
        </w:rPr>
      </w:pPr>
    </w:p>
    <w:p w:rsidR="004B33E8" w:rsidRDefault="004B33E8" w:rsidP="0000440D">
      <w:pPr>
        <w:pStyle w:val="NoSpacing"/>
        <w:rPr>
          <w:rFonts w:ascii="Arial" w:eastAsiaTheme="minorEastAsia" w:hAnsi="Arial" w:cs="Arial"/>
          <w:i/>
        </w:rPr>
      </w:pPr>
      <w:r w:rsidRPr="004B33E8">
        <w:rPr>
          <w:rFonts w:ascii="Arial" w:eastAsiaTheme="minorEastAsia" w:hAnsi="Arial" w:cs="Arial"/>
          <w:i/>
        </w:rPr>
        <w:t xml:space="preserve">Privacy of </w:t>
      </w:r>
      <w:r>
        <w:rPr>
          <w:rFonts w:ascii="Arial" w:eastAsiaTheme="minorEastAsia" w:hAnsi="Arial" w:cs="Arial"/>
          <w:i/>
        </w:rPr>
        <w:t xml:space="preserve">Those Who Are Not </w:t>
      </w:r>
      <w:r w:rsidRPr="004B33E8">
        <w:rPr>
          <w:rFonts w:ascii="Arial" w:eastAsiaTheme="minorEastAsia" w:hAnsi="Arial" w:cs="Arial"/>
          <w:i/>
        </w:rPr>
        <w:t>Clients</w:t>
      </w:r>
    </w:p>
    <w:p w:rsidR="00C47474" w:rsidRPr="004B33E8" w:rsidRDefault="00C47474" w:rsidP="0000440D">
      <w:pPr>
        <w:pStyle w:val="NoSpacing"/>
        <w:rPr>
          <w:rFonts w:ascii="Arial" w:eastAsiaTheme="minorEastAsia" w:hAnsi="Arial" w:cs="Arial"/>
          <w:i/>
        </w:rPr>
      </w:pPr>
    </w:p>
    <w:p w:rsidR="0000440D" w:rsidRPr="00C00E49" w:rsidRDefault="0000440D" w:rsidP="0000440D">
      <w:pPr>
        <w:pStyle w:val="NoSpacing"/>
        <w:rPr>
          <w:rFonts w:ascii="Arial" w:eastAsiaTheme="minorEastAsia" w:hAnsi="Arial" w:cs="Arial"/>
        </w:rPr>
      </w:pPr>
      <w:r w:rsidRPr="001C4EE4">
        <w:rPr>
          <w:rFonts w:ascii="Arial" w:eastAsiaTheme="minorEastAsia" w:hAnsi="Arial" w:cs="Arial"/>
        </w:rPr>
        <w:t xml:space="preserve">In the event that any member of the public believes that their privacy has been breached, they should contact the </w:t>
      </w:r>
      <w:r w:rsidR="004B33E8">
        <w:rPr>
          <w:rFonts w:ascii="Arial" w:eastAsiaTheme="minorEastAsia" w:hAnsi="Arial" w:cs="Arial"/>
        </w:rPr>
        <w:t>Privacy Officer</w:t>
      </w:r>
      <w:r w:rsidR="00642840">
        <w:rPr>
          <w:rFonts w:ascii="Arial" w:eastAsiaTheme="minorEastAsia" w:hAnsi="Arial" w:cs="Arial"/>
        </w:rPr>
        <w:t xml:space="preserve"> who is the Executive Director, at 905 850 3690, x231 or cindy.cepparo@vitanova.ca</w:t>
      </w:r>
      <w:r w:rsidR="004B33E8">
        <w:rPr>
          <w:rFonts w:ascii="Arial" w:eastAsiaTheme="minorEastAsia" w:hAnsi="Arial" w:cs="Arial"/>
        </w:rPr>
        <w:t xml:space="preserve">. </w:t>
      </w:r>
      <w:r w:rsidRPr="001C4EE4">
        <w:rPr>
          <w:rFonts w:ascii="Arial" w:eastAsiaTheme="minorEastAsia" w:hAnsi="Arial" w:cs="Arial"/>
        </w:rPr>
        <w:t>To ensure clarity as to the nature of the complaint, the Privacy Officer may request details of the complaint be supplied in writing, to which the Privacy Officer will respond in writing, with an account of action(s) taken in response to the complaint.  If in the view of the complainant, the response of the Privacy Officer is unsatisfactory, the complainant may appeal to the Chair</w:t>
      </w:r>
      <w:r w:rsidR="004B33E8">
        <w:rPr>
          <w:rFonts w:ascii="Arial" w:eastAsiaTheme="minorEastAsia" w:hAnsi="Arial" w:cs="Arial"/>
        </w:rPr>
        <w:t xml:space="preserve"> </w:t>
      </w:r>
      <w:r w:rsidRPr="001C4EE4">
        <w:rPr>
          <w:rFonts w:ascii="Arial" w:eastAsiaTheme="minorEastAsia" w:hAnsi="Arial" w:cs="Arial"/>
        </w:rPr>
        <w:t>of the Vitanova Foundation</w:t>
      </w:r>
      <w:r w:rsidR="00514045">
        <w:rPr>
          <w:rFonts w:ascii="Arial" w:eastAsiaTheme="minorEastAsia" w:hAnsi="Arial" w:cs="Arial"/>
        </w:rPr>
        <w:t xml:space="preserve"> (</w:t>
      </w:r>
      <w:r w:rsidR="00C0206F">
        <w:rPr>
          <w:rFonts w:ascii="Arial" w:eastAsiaTheme="minorEastAsia" w:hAnsi="Arial" w:cs="Arial"/>
        </w:rPr>
        <w:t>905 850 3690 or info@vitanova.ca)</w:t>
      </w:r>
      <w:r w:rsidRPr="001C4EE4">
        <w:rPr>
          <w:rFonts w:ascii="Arial" w:eastAsiaTheme="minorEastAsia" w:hAnsi="Arial" w:cs="Arial"/>
        </w:rPr>
        <w:t xml:space="preserve">, or subsequently to the </w:t>
      </w:r>
      <w:r w:rsidR="004B33E8">
        <w:rPr>
          <w:rFonts w:ascii="Arial" w:eastAsiaTheme="minorEastAsia" w:hAnsi="Arial" w:cs="Arial"/>
        </w:rPr>
        <w:t xml:space="preserve">Information &amp; </w:t>
      </w:r>
      <w:r w:rsidRPr="001C4EE4">
        <w:rPr>
          <w:rFonts w:ascii="Arial" w:eastAsiaTheme="minorEastAsia" w:hAnsi="Arial" w:cs="Arial"/>
        </w:rPr>
        <w:t>Privacy Commissioner of Ontario</w:t>
      </w:r>
      <w:r w:rsidR="004B33E8">
        <w:rPr>
          <w:rFonts w:ascii="Arial" w:eastAsiaTheme="minorEastAsia" w:hAnsi="Arial" w:cs="Arial"/>
        </w:rPr>
        <w:t xml:space="preserve"> (telephone: </w:t>
      </w:r>
      <w:r w:rsidR="004B33E8">
        <w:rPr>
          <w:rFonts w:ascii="Arial" w:hAnsi="Arial" w:cs="Arial"/>
          <w:color w:val="4D5156"/>
          <w:sz w:val="21"/>
          <w:szCs w:val="21"/>
          <w:shd w:val="clear" w:color="auto" w:fill="FFFFFF"/>
        </w:rPr>
        <w:t>416-326-3333)</w:t>
      </w:r>
      <w:r w:rsidRPr="001C4EE4">
        <w:rPr>
          <w:rFonts w:ascii="Arial" w:eastAsiaTheme="minorEastAsia" w:hAnsi="Arial" w:cs="Arial"/>
        </w:rPr>
        <w:t>.</w:t>
      </w:r>
    </w:p>
    <w:p w:rsidR="00C47474" w:rsidRDefault="00C47474" w:rsidP="0000440D">
      <w:pPr>
        <w:spacing w:after="0" w:line="240" w:lineRule="auto"/>
        <w:rPr>
          <w:rFonts w:ascii="Arial" w:eastAsia="Times New Roman" w:hAnsi="Arial" w:cs="Arial"/>
          <w:color w:val="FF0000"/>
          <w:lang w:eastAsia="en-CA"/>
        </w:rPr>
      </w:pPr>
    </w:p>
    <w:p w:rsidR="00C00E49" w:rsidRPr="002D2FFA" w:rsidRDefault="00C00E49" w:rsidP="0000440D">
      <w:pPr>
        <w:spacing w:after="0" w:line="240" w:lineRule="auto"/>
        <w:rPr>
          <w:rFonts w:ascii="Arial" w:eastAsia="Times New Roman" w:hAnsi="Arial" w:cs="Arial"/>
          <w:i/>
          <w:lang w:eastAsia="en-CA"/>
        </w:rPr>
      </w:pPr>
      <w:r w:rsidRPr="002D2FFA">
        <w:rPr>
          <w:rFonts w:ascii="Arial" w:eastAsia="Times New Roman" w:hAnsi="Arial" w:cs="Arial"/>
          <w:i/>
          <w:lang w:eastAsia="en-CA"/>
        </w:rPr>
        <w:t xml:space="preserve">Privacy of Those Who Connect with Vitanova via its Website or Electronic Communications </w:t>
      </w:r>
    </w:p>
    <w:p w:rsidR="00B452B1" w:rsidRPr="002D2FFA" w:rsidRDefault="00B452B1" w:rsidP="00B452B1">
      <w:pPr>
        <w:pStyle w:val="ydp23992d1bmsonormal"/>
        <w:shd w:val="clear" w:color="auto" w:fill="FFFFFF"/>
        <w:spacing w:after="0" w:afterAutospacing="0"/>
        <w:rPr>
          <w:rFonts w:ascii="Helvetica" w:hAnsi="Helvetica" w:cs="Helvetica"/>
          <w:sz w:val="22"/>
          <w:szCs w:val="22"/>
        </w:rPr>
      </w:pPr>
      <w:r w:rsidRPr="002D2FFA">
        <w:rPr>
          <w:rFonts w:ascii="Arial" w:hAnsi="Arial" w:cs="Arial"/>
          <w:sz w:val="22"/>
          <w:szCs w:val="22"/>
        </w:rPr>
        <w:t>By means of its website </w:t>
      </w:r>
      <w:hyperlink r:id="rId5" w:tgtFrame="_blank" w:history="1">
        <w:r w:rsidRPr="002D2FFA">
          <w:rPr>
            <w:rStyle w:val="Hyperlink"/>
            <w:rFonts w:ascii="Arial" w:hAnsi="Arial" w:cs="Arial"/>
            <w:color w:val="auto"/>
            <w:sz w:val="22"/>
            <w:szCs w:val="22"/>
          </w:rPr>
          <w:t>www.vitanova.ca</w:t>
        </w:r>
      </w:hyperlink>
      <w:r w:rsidRPr="002D2FFA">
        <w:rPr>
          <w:rFonts w:ascii="Arial" w:hAnsi="Arial" w:cs="Arial"/>
          <w:sz w:val="22"/>
          <w:szCs w:val="22"/>
        </w:rPr>
        <w:t xml:space="preserve"> and a variety of social media platforms, The Vitanova Foundation provides information to the general public about its free programs and services. In turn, information of an aggregate nature about casual visitors to its website and viewers of its social media postings is automatically collected by such service providers, generating---in aggregate---a profile of those interested in the agency at a given period of time---their general geographic location, perhaps their age or sex. In the case of social media followers, a specific name or a fictitious “handle” might also be readily apparent. </w:t>
      </w:r>
      <w:r w:rsidR="00796E35">
        <w:rPr>
          <w:rFonts w:ascii="Arial" w:hAnsi="Arial" w:cs="Arial"/>
          <w:sz w:val="22"/>
          <w:szCs w:val="22"/>
        </w:rPr>
        <w:t xml:space="preserve">Such </w:t>
      </w:r>
      <w:r w:rsidRPr="002D2FFA">
        <w:rPr>
          <w:rFonts w:ascii="Arial" w:hAnsi="Arial" w:cs="Arial"/>
          <w:sz w:val="22"/>
          <w:szCs w:val="22"/>
        </w:rPr>
        <w:t xml:space="preserve">data is for immediate </w:t>
      </w:r>
      <w:r w:rsidRPr="002D2FFA">
        <w:rPr>
          <w:rFonts w:ascii="Arial" w:hAnsi="Arial" w:cs="Arial"/>
          <w:sz w:val="22"/>
          <w:szCs w:val="22"/>
        </w:rPr>
        <w:lastRenderedPageBreak/>
        <w:t>internal use only, providing a “snapshot” of those who are interested in Vitanova</w:t>
      </w:r>
      <w:r w:rsidR="00D245FB">
        <w:rPr>
          <w:rFonts w:ascii="Arial" w:hAnsi="Arial" w:cs="Arial"/>
          <w:sz w:val="22"/>
          <w:szCs w:val="22"/>
        </w:rPr>
        <w:t xml:space="preserve"> and </w:t>
      </w:r>
      <w:r w:rsidRPr="002D2FFA">
        <w:rPr>
          <w:rFonts w:ascii="Arial" w:hAnsi="Arial" w:cs="Arial"/>
          <w:sz w:val="22"/>
          <w:szCs w:val="22"/>
        </w:rPr>
        <w:t>is not shared with any third party, nor retained by Vitanova.  </w:t>
      </w:r>
    </w:p>
    <w:p w:rsidR="00B452B1" w:rsidRPr="002D2FFA" w:rsidRDefault="00B452B1" w:rsidP="00B452B1">
      <w:pPr>
        <w:pStyle w:val="ydp23992d1bmsonormal"/>
        <w:shd w:val="clear" w:color="auto" w:fill="FFFFFF"/>
        <w:spacing w:after="0" w:afterAutospacing="0"/>
        <w:rPr>
          <w:rFonts w:ascii="Helvetica" w:hAnsi="Helvetica" w:cs="Helvetica"/>
          <w:sz w:val="22"/>
          <w:szCs w:val="22"/>
        </w:rPr>
      </w:pPr>
      <w:r w:rsidRPr="002D2FFA">
        <w:rPr>
          <w:rFonts w:ascii="Arial" w:hAnsi="Arial" w:cs="Arial"/>
          <w:sz w:val="22"/>
          <w:szCs w:val="22"/>
        </w:rPr>
        <w:t>Mechanisms to automatically collect user device information (e.g., cookies, log files, etc.) are not employed by Vitanova.</w:t>
      </w:r>
    </w:p>
    <w:p w:rsidR="0000440D" w:rsidRPr="002D2FFA" w:rsidRDefault="0000440D" w:rsidP="0000440D">
      <w:pPr>
        <w:pStyle w:val="NoSpacing"/>
        <w:rPr>
          <w:rFonts w:ascii="Arial" w:hAnsi="Arial" w:cs="Arial"/>
        </w:rPr>
      </w:pPr>
    </w:p>
    <w:p w:rsidR="001F2239" w:rsidRPr="002D2FFA" w:rsidRDefault="001F2239" w:rsidP="001F2239">
      <w:pPr>
        <w:pStyle w:val="NoSpacing"/>
        <w:rPr>
          <w:rFonts w:ascii="Arial" w:hAnsi="Arial" w:cs="Arial"/>
          <w:i/>
        </w:rPr>
      </w:pPr>
      <w:r w:rsidRPr="002D2FFA">
        <w:rPr>
          <w:rFonts w:ascii="Arial" w:hAnsi="Arial" w:cs="Arial"/>
          <w:i/>
        </w:rPr>
        <w:t>Privacy in regards to Third Party Relationships</w:t>
      </w:r>
    </w:p>
    <w:p w:rsidR="001F2239" w:rsidRPr="00191698" w:rsidRDefault="001F2239" w:rsidP="001F2239">
      <w:pPr>
        <w:pStyle w:val="NoSpacing"/>
        <w:rPr>
          <w:rFonts w:ascii="Arial" w:hAnsi="Arial" w:cs="Arial"/>
          <w:i/>
        </w:rPr>
      </w:pPr>
    </w:p>
    <w:p w:rsidR="001F2239" w:rsidRDefault="001F2239" w:rsidP="001F2239">
      <w:pPr>
        <w:pStyle w:val="NoSpacing"/>
        <w:rPr>
          <w:rFonts w:ascii="Arial" w:hAnsi="Arial" w:cs="Arial"/>
        </w:rPr>
      </w:pPr>
      <w:r>
        <w:rPr>
          <w:rFonts w:ascii="Arial" w:hAnsi="Arial" w:cs="Arial"/>
        </w:rPr>
        <w:t>From time to time, Vitanova enters into partnership with other agencies that entail the joint delivery of services. To the extent that such partnerships may involve the sharing of client information, the privacy of clients and the confidentiality of client-related information shall be protected. To that end, such information shall not be exchanged unless and until the client has given written consent to the release of such information, as specifically detailed in the consent form.</w:t>
      </w:r>
    </w:p>
    <w:p w:rsidR="00664271" w:rsidRDefault="00664271" w:rsidP="001F2239">
      <w:pPr>
        <w:pStyle w:val="NoSpacing"/>
        <w:rPr>
          <w:rFonts w:ascii="Arial" w:hAnsi="Arial" w:cs="Arial"/>
        </w:rPr>
      </w:pPr>
    </w:p>
    <w:p w:rsidR="00664271" w:rsidRDefault="00664271" w:rsidP="00664271">
      <w:pPr>
        <w:spacing w:after="0" w:line="240" w:lineRule="auto"/>
        <w:rPr>
          <w:rFonts w:ascii="Arial" w:eastAsia="Times New Roman" w:hAnsi="Arial" w:cs="Arial"/>
          <w:color w:val="FF0000"/>
        </w:rPr>
      </w:pPr>
    </w:p>
    <w:p w:rsidR="004053A5" w:rsidRPr="004053A5" w:rsidRDefault="004053A5" w:rsidP="00664271">
      <w:pPr>
        <w:spacing w:after="0" w:line="240" w:lineRule="auto"/>
        <w:rPr>
          <w:rFonts w:ascii="Arial" w:eastAsia="Times New Roman" w:hAnsi="Arial" w:cs="Arial"/>
          <w:sz w:val="16"/>
          <w:szCs w:val="16"/>
        </w:rPr>
      </w:pPr>
      <w:r w:rsidRPr="004053A5">
        <w:rPr>
          <w:rFonts w:ascii="Arial" w:eastAsia="Times New Roman" w:hAnsi="Arial" w:cs="Arial"/>
          <w:sz w:val="16"/>
          <w:szCs w:val="16"/>
        </w:rPr>
        <w:t>Privacy, comprehensive, v.7</w:t>
      </w:r>
    </w:p>
    <w:p w:rsidR="00664271" w:rsidRPr="00664271" w:rsidRDefault="00664271" w:rsidP="001F2239">
      <w:pPr>
        <w:pStyle w:val="NoSpacing"/>
        <w:rPr>
          <w:rFonts w:ascii="Arial" w:hAnsi="Arial" w:cs="Arial"/>
          <w:i/>
        </w:rPr>
      </w:pPr>
    </w:p>
    <w:p w:rsidR="0000440D" w:rsidRDefault="0000440D" w:rsidP="0000440D">
      <w:pPr>
        <w:pStyle w:val="NoSpacing"/>
        <w:rPr>
          <w:rFonts w:ascii="Arial" w:hAnsi="Arial" w:cs="Arial"/>
        </w:rPr>
      </w:pPr>
    </w:p>
    <w:p w:rsidR="0000440D" w:rsidRDefault="0000440D" w:rsidP="0000440D"/>
    <w:sectPr w:rsidR="0000440D" w:rsidSect="00D24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748"/>
    <w:multiLevelType w:val="hybridMultilevel"/>
    <w:tmpl w:val="91A055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2111B6"/>
    <w:multiLevelType w:val="hybridMultilevel"/>
    <w:tmpl w:val="64C2F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F06EAE"/>
    <w:multiLevelType w:val="hybridMultilevel"/>
    <w:tmpl w:val="8E408F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C27FFE"/>
    <w:multiLevelType w:val="hybridMultilevel"/>
    <w:tmpl w:val="DC2C1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17E8C"/>
    <w:multiLevelType w:val="hybridMultilevel"/>
    <w:tmpl w:val="83D88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C43C89"/>
    <w:multiLevelType w:val="hybridMultilevel"/>
    <w:tmpl w:val="2BC24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2A044CA"/>
    <w:multiLevelType w:val="hybridMultilevel"/>
    <w:tmpl w:val="9E42F3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32F1A6B"/>
    <w:multiLevelType w:val="hybridMultilevel"/>
    <w:tmpl w:val="4B4404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5E47E50"/>
    <w:multiLevelType w:val="hybridMultilevel"/>
    <w:tmpl w:val="897828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3"/>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0D"/>
    <w:rsid w:val="0000440D"/>
    <w:rsid w:val="000C14A5"/>
    <w:rsid w:val="001839B4"/>
    <w:rsid w:val="00191698"/>
    <w:rsid w:val="001F2239"/>
    <w:rsid w:val="002D2FFA"/>
    <w:rsid w:val="002E2079"/>
    <w:rsid w:val="00300129"/>
    <w:rsid w:val="00364EF2"/>
    <w:rsid w:val="003F15B7"/>
    <w:rsid w:val="0040368D"/>
    <w:rsid w:val="004053A5"/>
    <w:rsid w:val="00492D79"/>
    <w:rsid w:val="004B33E8"/>
    <w:rsid w:val="00514045"/>
    <w:rsid w:val="00642840"/>
    <w:rsid w:val="00664271"/>
    <w:rsid w:val="007365A5"/>
    <w:rsid w:val="00796E35"/>
    <w:rsid w:val="0080019B"/>
    <w:rsid w:val="008D55AE"/>
    <w:rsid w:val="00AC5E98"/>
    <w:rsid w:val="00B452B1"/>
    <w:rsid w:val="00C00E49"/>
    <w:rsid w:val="00C0206F"/>
    <w:rsid w:val="00C47474"/>
    <w:rsid w:val="00C95CDC"/>
    <w:rsid w:val="00D245FB"/>
    <w:rsid w:val="00D66C5C"/>
    <w:rsid w:val="00E026CE"/>
    <w:rsid w:val="00F578AA"/>
    <w:rsid w:val="00F60F4D"/>
    <w:rsid w:val="00FF7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D162"/>
  <w15:chartTrackingRefBased/>
  <w15:docId w15:val="{087DCB8A-2777-45D7-9471-DEF3E8C4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0D"/>
    <w:pPr>
      <w:ind w:left="720"/>
      <w:contextualSpacing/>
    </w:pPr>
  </w:style>
  <w:style w:type="paragraph" w:styleId="NoSpacing">
    <w:name w:val="No Spacing"/>
    <w:uiPriority w:val="1"/>
    <w:qFormat/>
    <w:rsid w:val="0000440D"/>
    <w:pPr>
      <w:spacing w:after="0" w:line="240" w:lineRule="auto"/>
    </w:pPr>
    <w:rPr>
      <w:lang w:val="en-US"/>
    </w:rPr>
  </w:style>
  <w:style w:type="character" w:styleId="Hyperlink">
    <w:name w:val="Hyperlink"/>
    <w:basedOn w:val="DefaultParagraphFont"/>
    <w:uiPriority w:val="99"/>
    <w:unhideWhenUsed/>
    <w:rsid w:val="0000440D"/>
    <w:rPr>
      <w:color w:val="0563C1" w:themeColor="hyperlink"/>
      <w:u w:val="single"/>
    </w:rPr>
  </w:style>
  <w:style w:type="table" w:styleId="TableGrid">
    <w:name w:val="Table Grid"/>
    <w:basedOn w:val="TableNormal"/>
    <w:uiPriority w:val="59"/>
    <w:rsid w:val="0000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2079"/>
    <w:rPr>
      <w:color w:val="605E5C"/>
      <w:shd w:val="clear" w:color="auto" w:fill="E1DFDD"/>
    </w:rPr>
  </w:style>
  <w:style w:type="paragraph" w:customStyle="1" w:styleId="ydp23992d1bmsonormal">
    <w:name w:val="ydp23992d1bmsonormal"/>
    <w:basedOn w:val="Normal"/>
    <w:rsid w:val="00B452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6312">
      <w:bodyDiv w:val="1"/>
      <w:marLeft w:val="0"/>
      <w:marRight w:val="0"/>
      <w:marTop w:val="0"/>
      <w:marBottom w:val="0"/>
      <w:divBdr>
        <w:top w:val="none" w:sz="0" w:space="0" w:color="auto"/>
        <w:left w:val="none" w:sz="0" w:space="0" w:color="auto"/>
        <w:bottom w:val="none" w:sz="0" w:space="0" w:color="auto"/>
        <w:right w:val="none" w:sz="0" w:space="0" w:color="auto"/>
      </w:divBdr>
      <w:divsChild>
        <w:div w:id="145000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tanov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Carella</dc:creator>
  <cp:keywords/>
  <dc:description/>
  <cp:lastModifiedBy>Tony Carella</cp:lastModifiedBy>
  <cp:revision>3</cp:revision>
  <dcterms:created xsi:type="dcterms:W3CDTF">2022-09-08T17:23:00Z</dcterms:created>
  <dcterms:modified xsi:type="dcterms:W3CDTF">2022-09-08T17:29:00Z</dcterms:modified>
</cp:coreProperties>
</file>